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s">
            <w:drawing>
              <wp:anchor allowOverlap="1" behindDoc="0" distB="45720" distT="45720" distL="114300" distR="114300" hidden="0" layoutInCell="1" locked="0" relativeHeight="0" simplePos="0">
                <wp:simplePos x="0" y="0"/>
                <wp:positionH relativeFrom="margin">
                  <wp:posOffset>-85722</wp:posOffset>
                </wp:positionH>
                <wp:positionV relativeFrom="page">
                  <wp:posOffset>190501</wp:posOffset>
                </wp:positionV>
                <wp:extent cx="1133475" cy="1123950"/>
                <wp:wrapNone/>
                <wp:docPr id="224" name=""/>
                <a:graphic>
                  <a:graphicData uri="http://schemas.microsoft.com/office/word/2010/wordprocessingShape">
                    <wps:wsp>
                      <wps:cNvSpPr txBox="1">
                        <a:spLocks noChangeArrowheads="1"/>
                      </wps:cNvSpPr>
                      <wps:spPr bwMode="auto">
                        <a:xfrm>
                          <a:off x="0" y="0"/>
                          <a:ext cx="1133475" cy="1123950"/>
                        </a:xfrm>
                        <a:prstGeom prst="rect">
                          <a:avLst/>
                        </a:prstGeom>
                        <a:solidFill>
                          <a:srgbClr val="FFFFFF"/>
                        </a:solidFill>
                        <a:ln w="9525">
                          <a:solidFill>
                            <a:schemeClr val="bg1"/>
                          </a:solidFill>
                          <a:miter lim="800000"/>
                          <a:headEnd/>
                          <a:tailEnd/>
                        </a:ln>
                      </wps:spPr>
                      <wps:txbx>
                        <w:txbxContent>
                          <w:p w:rsidR="00807CC0" w:rsidDel="00000000" w:rsidP="00D22ABE" w:rsidRDefault="00AA5F15" w:rsidRPr="00AD2296">
                            <w:pPr>
                              <w:spacing w:after="0" w:line="240" w:lineRule="auto"/>
                              <w:jc w:val="center"/>
                              <w:rPr>
                                <w:noProof w:val="1"/>
                                <w:sz w:val="32"/>
                                <w:szCs w:val="32"/>
                              </w:rPr>
                            </w:pPr>
                            <w:r w:rsidDel="00000000" w:rsidR="00000000" w:rsidRPr="00000000">
                              <w:rPr>
                                <w:noProof w:val="1"/>
                                <w:sz w:val="32"/>
                                <w:szCs w:val="32"/>
                              </w:rPr>
                              <w:drawing>
                                <wp:inline distB="0" distT="0" distL="0" distR="0">
                                  <wp:extent cx="941705" cy="990329"/>
                                  <wp:effectExtent b="635" l="0" r="0" t="0"/>
                                  <wp:docPr id="5" name="Picture 5"/>
                                  <wp:cNvGraphicFramePr>
                                    <a:graphicFrameLocks noChangeAspect="1"/>
                                  </wp:cNvGraphicFramePr>
                                  <a:graphic>
                                    <a:graphicData uri="http://schemas.openxmlformats.org/drawingml/2006/picture">
                                      <pic:pic>
                                        <pic:nvPicPr>
                                          <pic:cNvPr id="4" name="Red Logo.png"/>
                                          <pic:cNvPicPr/>
                                        </pic:nvPicPr>
                                        <pic:blipFill>
                                          <a:blip r:embed="rId1">
                                            <a:extLst/>
                                          </a:blip>
                                          <a:stretch>
                                            <a:fillRect/>
                                          </a:stretch>
                                        </pic:blipFill>
                                        <pic:spPr>
                                          <a:xfrm>
                                            <a:off x="0" y="0"/>
                                            <a:ext cx="941705" cy="990329"/>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margin">
                  <wp:posOffset>-85722</wp:posOffset>
                </wp:positionH>
                <wp:positionV relativeFrom="page">
                  <wp:posOffset>190501</wp:posOffset>
                </wp:positionV>
                <wp:extent cx="1133475" cy="1123950"/>
                <wp:effectExtent b="0" l="0" r="0" t="0"/>
                <wp:wrapNone/>
                <wp:docPr id="2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33475" cy="11239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20321</wp:posOffset>
                </wp:positionV>
                <wp:extent cx="5429250" cy="893810"/>
                <wp:effectExtent b="0" l="0" r="0" t="0"/>
                <wp:wrapSquare wrapText="bothSides" distB="45720" distT="45720" distL="114300" distR="114300"/>
                <wp:docPr id="225" name=""/>
                <a:graphic>
                  <a:graphicData uri="http://schemas.microsoft.com/office/word/2010/wordprocessingShape">
                    <wps:wsp>
                      <wps:cNvSpPr/>
                      <wps:cNvPr id="2" name="Shape 2"/>
                      <wps:spPr>
                        <a:xfrm>
                          <a:off x="2645663" y="3353598"/>
                          <a:ext cx="5400675" cy="8528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1"/>
                                <w:strike w:val="0"/>
                                <w:color w:val="000000"/>
                                <w:sz w:val="52"/>
                                <w:vertAlign w:val="baseline"/>
                              </w:rPr>
                              <w:t xml:space="preserve">Camden-Frontier Board of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1"/>
                                <w:strike w:val="0"/>
                                <w:color w:val="000000"/>
                                <w:sz w:val="52"/>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  Personnel &amp; Curriculum Committee Meeting – 6:15 PM  - February 12, 2024  -  HS Office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1206500</wp:posOffset>
                </wp:positionH>
                <wp:positionV relativeFrom="paragraph">
                  <wp:posOffset>20321</wp:posOffset>
                </wp:positionV>
                <wp:extent cx="5429250" cy="893810"/>
                <wp:effectExtent b="0" l="0" r="0" t="0"/>
                <wp:wrapSquare wrapText="bothSides" distB="45720" distT="45720" distL="114300" distR="114300"/>
                <wp:docPr id="22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429250" cy="893810"/>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before="120" w:line="240" w:lineRule="auto"/>
        <w:ind w:left="720" w:hanging="360"/>
        <w:rPr>
          <w:b w:val="1"/>
          <w:color w:val="000000"/>
          <w:sz w:val="24"/>
          <w:szCs w:val="24"/>
        </w:rPr>
      </w:pPr>
      <w:r w:rsidDel="00000000" w:rsidR="00000000" w:rsidRPr="00000000">
        <w:rPr>
          <w:b w:val="1"/>
          <w:color w:val="000000"/>
          <w:sz w:val="24"/>
          <w:szCs w:val="24"/>
          <w:rtl w:val="0"/>
        </w:rPr>
        <w:t xml:space="preserve">Roll Call</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120" w:line="240" w:lineRule="auto"/>
        <w:ind w:left="720" w:firstLine="0"/>
        <w:rPr>
          <w:color w:val="000000"/>
          <w:sz w:val="24"/>
          <w:szCs w:val="24"/>
        </w:rPr>
      </w:pPr>
      <w:r w:rsidDel="00000000" w:rsidR="00000000" w:rsidRPr="00000000">
        <w:rPr>
          <w:color w:val="000000"/>
          <w:sz w:val="24"/>
          <w:szCs w:val="24"/>
          <w:rtl w:val="0"/>
        </w:rPr>
        <w:t xml:space="preserve">Members Present- Lynn Landers and Emily Morrison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before="120" w:line="240" w:lineRule="auto"/>
        <w:ind w:left="720" w:hanging="360"/>
        <w:rPr>
          <w:b w:val="1"/>
          <w:color w:val="000000"/>
          <w:sz w:val="24"/>
          <w:szCs w:val="24"/>
        </w:rPr>
      </w:pPr>
      <w:r w:rsidDel="00000000" w:rsidR="00000000" w:rsidRPr="00000000">
        <w:rPr>
          <w:b w:val="1"/>
          <w:color w:val="000000"/>
          <w:sz w:val="24"/>
          <w:szCs w:val="24"/>
          <w:rtl w:val="0"/>
        </w:rPr>
        <w:t xml:space="preserve">Discussion Items</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40" w:before="120" w:line="240" w:lineRule="auto"/>
        <w:ind w:left="1440" w:hanging="360"/>
        <w:rPr>
          <w:sz w:val="24"/>
          <w:szCs w:val="24"/>
        </w:rPr>
      </w:pPr>
      <w:r w:rsidDel="00000000" w:rsidR="00000000" w:rsidRPr="00000000">
        <w:rPr>
          <w:sz w:val="24"/>
          <w:szCs w:val="24"/>
          <w:rtl w:val="0"/>
        </w:rPr>
        <w:t xml:space="preserve">Student Services Report out</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pacing w:after="40" w:before="120" w:line="240" w:lineRule="auto"/>
        <w:ind w:left="2160" w:hanging="180"/>
        <w:rPr>
          <w:sz w:val="24"/>
          <w:szCs w:val="24"/>
        </w:rPr>
      </w:pPr>
      <w:r w:rsidDel="00000000" w:rsidR="00000000" w:rsidRPr="00000000">
        <w:rPr>
          <w:sz w:val="24"/>
          <w:szCs w:val="24"/>
          <w:rtl w:val="0"/>
        </w:rPr>
        <w:t xml:space="preserve">Femstermaker</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pacing w:after="40" w:before="120" w:line="240" w:lineRule="auto"/>
        <w:ind w:left="2160" w:hanging="180"/>
        <w:rPr>
          <w:sz w:val="24"/>
          <w:szCs w:val="24"/>
        </w:rPr>
      </w:pPr>
      <w:bookmarkStart w:colFirst="0" w:colLast="0" w:name="_heading=h.gjdgxs" w:id="0"/>
      <w:bookmarkEnd w:id="0"/>
      <w:r w:rsidDel="00000000" w:rsidR="00000000" w:rsidRPr="00000000">
        <w:rPr>
          <w:sz w:val="24"/>
          <w:szCs w:val="24"/>
          <w:rtl w:val="0"/>
        </w:rPr>
        <w:t xml:space="preserve">Turnbull</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40" w:before="120" w:line="240" w:lineRule="auto"/>
        <w:ind w:left="1440" w:hanging="360"/>
        <w:rPr>
          <w:sz w:val="24"/>
          <w:szCs w:val="24"/>
        </w:rPr>
      </w:pPr>
      <w:r w:rsidDel="00000000" w:rsidR="00000000" w:rsidRPr="00000000">
        <w:rPr>
          <w:sz w:val="24"/>
          <w:szCs w:val="24"/>
          <w:rtl w:val="0"/>
        </w:rPr>
        <w:t xml:space="preserve">Hiring Recommendations</w:t>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spacing w:after="40" w:before="120" w:line="240" w:lineRule="auto"/>
        <w:ind w:left="2160" w:hanging="180"/>
        <w:rPr>
          <w:rFonts w:ascii="Times New Roman" w:cs="Times New Roman" w:eastAsia="Times New Roman" w:hAnsi="Times New Roman"/>
          <w:sz w:val="24"/>
          <w:szCs w:val="24"/>
        </w:rPr>
      </w:pPr>
      <w:r w:rsidDel="00000000" w:rsidR="00000000" w:rsidRPr="00000000">
        <w:rPr>
          <w:sz w:val="24"/>
          <w:szCs w:val="24"/>
          <w:rtl w:val="0"/>
        </w:rPr>
        <w:t xml:space="preserve">Alex Kirkingburg-Head Track Coach</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Staffing proposals</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40" w:before="0" w:line="240"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on Staffing with Funding Sources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40" w:before="120" w:line="240" w:lineRule="auto"/>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40" w:before="120" w:line="240" w:lineRule="auto"/>
        <w:ind w:left="1440" w:firstLine="0"/>
        <w:rPr>
          <w:b w:val="1"/>
          <w:color w:val="00000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40" w:before="120" w:line="240" w:lineRule="auto"/>
        <w:ind w:left="720" w:firstLine="0"/>
        <w:rPr>
          <w:color w:val="000000"/>
          <w:sz w:val="24"/>
          <w:szCs w:val="24"/>
        </w:rPr>
      </w:pPr>
      <w:r w:rsidDel="00000000" w:rsidR="00000000" w:rsidRPr="00000000">
        <w:rPr>
          <w:sz w:val="24"/>
          <w:szCs w:val="24"/>
          <w:rtl w:val="0"/>
        </w:rPr>
        <w:t xml:space="preserve">Tennille F. saw an average of 51 students in December and 55 students per day in January.  Sharon T. had 273 sessions over 12 days in January and 275 sessions over 15 ½ days in January.  Discussed Alex Kirkingburg as Head Track coach.  Updated the committee on potential staffing levels for next year.  Discussed the impact to the budget and the increases in Title I and 31a funds due to Gov. proposal of her budget.</w:t>
      </w:r>
      <w:r w:rsidDel="00000000" w:rsidR="00000000" w:rsidRPr="00000000">
        <w:rPr>
          <w:rtl w:val="0"/>
        </w:rPr>
      </w:r>
    </w:p>
    <w:sectPr>
      <w:footerReference r:id="rId10" w:type="default"/>
      <w:pgSz w:h="15840" w:w="12240" w:orient="portrait"/>
      <w:pgMar w:bottom="90" w:top="450" w:left="990" w:right="990" w:header="720" w:footer="8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Overlock">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i w:val="1"/>
        <w:color w:val="000000"/>
        <w:sz w:val="16"/>
        <w:szCs w:val="16"/>
      </w:rPr>
    </w:pPr>
    <w:r w:rsidDel="00000000" w:rsidR="00000000" w:rsidRPr="00000000">
      <w:rPr>
        <w:i w:val="1"/>
        <w:color w:val="000000"/>
        <w:sz w:val="16"/>
        <w:szCs w:val="16"/>
        <w:rtl w:val="0"/>
      </w:rPr>
      <w:t xml:space="preserve">This is not a public meeting; rather it is a meeting of the Camden-Frontier Board of Education held in public.  Provision for public comment is available at the beginning and the end of the meeting.  Public comment is limited to three minutes.  Speakers must be recognized by the Board President and state their name and address for the official record.  Complaints concerning school personnel or students cannot be discussed in an open meeting unless do in compliance with Public Act 267 of 1967.  Such complaints should be forwarded to the Superintendent unless he/she is the subject of the complaint in which case it should be processed through the Board President. </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i w:val="1"/>
        <w:color w:val="000000"/>
        <w:sz w:val="16"/>
        <w:szCs w:val="1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i w:val="1"/>
        <w:color w:val="000000"/>
        <w:sz w:val="16"/>
        <w:szCs w:val="16"/>
      </w:rPr>
    </w:pPr>
    <w:r w:rsidDel="00000000" w:rsidR="00000000" w:rsidRPr="00000000">
      <w:rPr>
        <w:i w:val="1"/>
        <w:color w:val="000000"/>
        <w:sz w:val="16"/>
        <w:szCs w:val="16"/>
        <w:rtl w:val="0"/>
      </w:rPr>
      <w:t xml:space="preserve">Upon request, Camden-Frontier School shall make all reasonable accommodations for a disabled person to attend this meeting.</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rFonts w:ascii="Overlock" w:cs="Overlock" w:eastAsia="Overlock" w:hAnsi="Overlock"/>
        <w:b w:val="1"/>
        <w:sz w:val="26"/>
        <w:szCs w:val="26"/>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A41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8A41A5"/>
  </w:style>
  <w:style w:type="paragraph" w:styleId="Footer">
    <w:name w:val="footer"/>
    <w:basedOn w:val="Normal"/>
    <w:link w:val="FooterChar"/>
    <w:uiPriority w:val="99"/>
    <w:unhideWhenUsed w:val="1"/>
    <w:rsid w:val="008A41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8A41A5"/>
  </w:style>
  <w:style w:type="character" w:styleId="Hyperlink">
    <w:name w:val="Hyperlink"/>
    <w:basedOn w:val="DefaultParagraphFont"/>
    <w:uiPriority w:val="99"/>
    <w:unhideWhenUsed w:val="1"/>
    <w:rsid w:val="008A41A5"/>
    <w:rPr>
      <w:color w:val="0563c1" w:themeColor="hyperlink"/>
      <w:u w:val="single"/>
    </w:rPr>
  </w:style>
  <w:style w:type="paragraph" w:styleId="BalloonText">
    <w:name w:val="Balloon Text"/>
    <w:basedOn w:val="Normal"/>
    <w:link w:val="BalloonTextChar"/>
    <w:uiPriority w:val="99"/>
    <w:semiHidden w:val="1"/>
    <w:unhideWhenUsed w:val="1"/>
    <w:rsid w:val="00981BD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1BD4"/>
    <w:rPr>
      <w:rFonts w:ascii="Segoe UI" w:cs="Segoe UI" w:hAnsi="Segoe UI"/>
      <w:sz w:val="18"/>
      <w:szCs w:val="18"/>
    </w:rPr>
  </w:style>
  <w:style w:type="paragraph" w:styleId="ListParagraph">
    <w:name w:val="List Paragraph"/>
    <w:basedOn w:val="Normal"/>
    <w:uiPriority w:val="34"/>
    <w:qFormat w:val="1"/>
    <w:rsid w:val="00EC0280"/>
    <w:pPr>
      <w:ind w:left="720"/>
      <w:contextualSpacing w:val="1"/>
    </w:pPr>
  </w:style>
  <w:style w:type="paragraph" w:styleId="NormalWeb">
    <w:name w:val="Normal (Web)"/>
    <w:basedOn w:val="Normal"/>
    <w:uiPriority w:val="99"/>
    <w:semiHidden w:val="1"/>
    <w:unhideWhenUsed w:val="1"/>
    <w:rsid w:val="003A7363"/>
    <w:pPr>
      <w:spacing w:after="100" w:afterAutospacing="1" w:before="100" w:beforeAutospacing="1" w:line="240" w:lineRule="auto"/>
    </w:pPr>
  </w:style>
  <w:style w:type="character" w:styleId="inv-subject" w:customStyle="1">
    <w:name w:val="inv-subject"/>
    <w:basedOn w:val="DefaultParagraphFont"/>
    <w:rsid w:val="00FE17CD"/>
  </w:style>
  <w:style w:type="character" w:styleId="inv-meeting-url" w:customStyle="1">
    <w:name w:val="inv-meeting-url"/>
    <w:basedOn w:val="DefaultParagraphFont"/>
    <w:rsid w:val="00FE17CD"/>
  </w:style>
  <w:style w:type="character" w:styleId="apple-tab-span" w:customStyle="1">
    <w:name w:val="apple-tab-span"/>
    <w:basedOn w:val="DefaultParagraphFont"/>
    <w:rsid w:val="00D91AF3"/>
  </w:style>
  <w:style w:type="character" w:styleId="Emphasis">
    <w:name w:val="Emphasis"/>
    <w:basedOn w:val="DefaultParagraphFont"/>
    <w:uiPriority w:val="20"/>
    <w:qFormat w:val="1"/>
    <w:rsid w:val="00DD1DC4"/>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Overlock-regular.ttf"/><Relationship Id="rId3" Type="http://schemas.openxmlformats.org/officeDocument/2006/relationships/font" Target="fonts/Overlock-bold.ttf"/><Relationship Id="rId4" Type="http://schemas.openxmlformats.org/officeDocument/2006/relationships/font" Target="fonts/Overlock-italic.ttf"/><Relationship Id="rId5"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HooGiWxc4wtK3VDMQf1Bz8EGRg==">CgMxLjAyCGguZ2pkZ3hzOAByITFGbVVmS0lZcDA1ZDdyY2ZRTEhmeGUxZkVOZWprWDN5OQ==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2024-02-08T12:39:00Z</dcterms:created>
  <dc:creator>Chris Adams</dc:creator>
</cp:coreProperties>
</file>